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5E2A1591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  <w:r w:rsidR="004D24D9" w:rsidRPr="00DC2C65">
        <w:rPr>
          <w:b/>
          <w:bCs/>
          <w:szCs w:val="24"/>
        </w:rPr>
        <w:t xml:space="preserve">THROUGH </w:t>
      </w:r>
      <w:r w:rsidR="00473007">
        <w:rPr>
          <w:b/>
          <w:bCs/>
          <w:szCs w:val="24"/>
        </w:rPr>
        <w:t>DECE</w:t>
      </w:r>
      <w:r w:rsidR="00BC61AC">
        <w:rPr>
          <w:b/>
          <w:bCs/>
          <w:szCs w:val="24"/>
        </w:rPr>
        <w:t xml:space="preserve">MBER </w:t>
      </w:r>
      <w:r w:rsidR="004D24D9">
        <w:rPr>
          <w:b/>
          <w:bCs/>
          <w:szCs w:val="24"/>
        </w:rPr>
        <w:t>2015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71039ABB" w:rsidR="006A677C" w:rsidRPr="00DC2C65" w:rsidRDefault="006A677C" w:rsidP="001011BE">
      <w:pPr>
        <w:spacing w:line="240" w:lineRule="exact"/>
        <w:ind w:firstLine="72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="004D24D9">
        <w:rPr>
          <w:szCs w:val="24"/>
        </w:rPr>
        <w:t xml:space="preserve"> through </w:t>
      </w:r>
      <w:r w:rsidR="00EC6B42">
        <w:rPr>
          <w:szCs w:val="24"/>
        </w:rPr>
        <w:t xml:space="preserve">December </w:t>
      </w:r>
      <w:r w:rsidR="004D24D9">
        <w:rPr>
          <w:szCs w:val="24"/>
        </w:rPr>
        <w:t>2015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8F" w14:textId="52C117B9" w:rsidR="006A677C" w:rsidRPr="00DC2C65" w:rsidRDefault="006A677C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0A21E0">
        <w:rPr>
          <w:bCs/>
          <w:szCs w:val="24"/>
        </w:rPr>
        <w:t xml:space="preserve">All </w:t>
      </w:r>
      <w:r w:rsidR="00690174" w:rsidRPr="00DC2C65">
        <w:rPr>
          <w:szCs w:val="24"/>
        </w:rPr>
        <w:t xml:space="preserve">four active </w:t>
      </w:r>
      <w:r w:rsidR="00851A4D" w:rsidRPr="00DC2C65">
        <w:rPr>
          <w:szCs w:val="24"/>
        </w:rPr>
        <w:t>S</w:t>
      </w:r>
      <w:r w:rsidR="00690174" w:rsidRPr="00DC2C65">
        <w:rPr>
          <w:szCs w:val="24"/>
        </w:rPr>
        <w:t xml:space="preserve">ervices met or exceeded </w:t>
      </w:r>
      <w:r w:rsidR="004D24D9" w:rsidRPr="004D24D9">
        <w:rPr>
          <w:szCs w:val="24"/>
        </w:rPr>
        <w:t>its fiscal year-to-date (FYTD) 201</w:t>
      </w:r>
      <w:r w:rsidR="004D24D9">
        <w:rPr>
          <w:szCs w:val="24"/>
        </w:rPr>
        <w:t>6</w:t>
      </w:r>
      <w:r w:rsidR="004D24D9" w:rsidRPr="004D24D9">
        <w:rPr>
          <w:szCs w:val="24"/>
        </w:rPr>
        <w:t xml:space="preserve"> accession goals through </w:t>
      </w:r>
      <w:r w:rsidR="00EC6B42">
        <w:rPr>
          <w:szCs w:val="24"/>
        </w:rPr>
        <w:t xml:space="preserve">December </w:t>
      </w:r>
      <w:r w:rsidR="004D24D9" w:rsidRPr="004D24D9">
        <w:rPr>
          <w:szCs w:val="24"/>
        </w:rPr>
        <w:t>2015</w:t>
      </w:r>
      <w:r w:rsidRPr="00DC2C65">
        <w:rPr>
          <w:szCs w:val="24"/>
        </w:rPr>
        <w:t xml:space="preserve">.  </w:t>
      </w:r>
    </w:p>
    <w:p w14:paraId="4E605C90" w14:textId="77777777" w:rsidR="008A2568" w:rsidRPr="00DC2C65" w:rsidRDefault="008A2568" w:rsidP="008A2568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1" w14:textId="4FAF409A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</w:t>
      </w:r>
      <w:r w:rsidR="00315E05" w:rsidRPr="00DC2C65">
        <w:rPr>
          <w:bCs/>
          <w:szCs w:val="24"/>
        </w:rPr>
        <w:t xml:space="preserve">– </w:t>
      </w:r>
      <w:r w:rsidR="00BC61AC">
        <w:rPr>
          <w:bCs/>
          <w:szCs w:val="24"/>
        </w:rPr>
        <w:t>10,</w:t>
      </w:r>
      <w:r w:rsidR="00EC6B42">
        <w:rPr>
          <w:bCs/>
          <w:szCs w:val="24"/>
        </w:rPr>
        <w:t>279</w:t>
      </w:r>
      <w:r w:rsidR="00C33DDF" w:rsidRPr="00DC2C65">
        <w:rPr>
          <w:bCs/>
          <w:szCs w:val="24"/>
        </w:rPr>
        <w:t xml:space="preserve"> </w:t>
      </w:r>
      <w:r w:rsidR="00684AA9" w:rsidRPr="00DC2C65">
        <w:rPr>
          <w:bCs/>
          <w:szCs w:val="24"/>
        </w:rPr>
        <w:t>acces</w:t>
      </w:r>
      <w:r w:rsidR="00717F96" w:rsidRPr="00DC2C65">
        <w:rPr>
          <w:bCs/>
          <w:szCs w:val="24"/>
        </w:rPr>
        <w:t>s</w:t>
      </w:r>
      <w:r w:rsidR="0048190D" w:rsidRPr="00DC2C65">
        <w:rPr>
          <w:bCs/>
          <w:szCs w:val="24"/>
        </w:rPr>
        <w:t>ions</w:t>
      </w:r>
      <w:r w:rsidR="00717F96" w:rsidRPr="00DC2C65">
        <w:rPr>
          <w:bCs/>
          <w:szCs w:val="24"/>
        </w:rPr>
        <w:t xml:space="preserve">, with a goal of </w:t>
      </w:r>
      <w:r w:rsidR="00BC61AC">
        <w:rPr>
          <w:bCs/>
          <w:szCs w:val="24"/>
        </w:rPr>
        <w:t>10,035</w:t>
      </w:r>
      <w:r w:rsidR="00044B3C" w:rsidRPr="00DC2C65">
        <w:rPr>
          <w:bCs/>
          <w:szCs w:val="24"/>
        </w:rPr>
        <w:t xml:space="preserve">; </w:t>
      </w:r>
      <w:r w:rsidR="000A21E0">
        <w:rPr>
          <w:bCs/>
          <w:szCs w:val="24"/>
        </w:rPr>
        <w:t>10</w:t>
      </w:r>
      <w:r w:rsidR="00EC6B42">
        <w:rPr>
          <w:bCs/>
          <w:szCs w:val="24"/>
        </w:rPr>
        <w:t>2.4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  <w:r w:rsidRPr="00DC2C65">
        <w:rPr>
          <w:bCs/>
          <w:szCs w:val="24"/>
        </w:rPr>
        <w:t xml:space="preserve"> </w:t>
      </w:r>
    </w:p>
    <w:p w14:paraId="4E605C92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bCs/>
          <w:szCs w:val="24"/>
        </w:rPr>
      </w:pPr>
    </w:p>
    <w:p w14:paraId="4E605C93" w14:textId="34B48F91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– </w:t>
      </w:r>
      <w:r w:rsidR="00EC6B42">
        <w:rPr>
          <w:bCs/>
          <w:szCs w:val="24"/>
        </w:rPr>
        <w:t>7,611</w:t>
      </w:r>
      <w:r w:rsidR="00F64383" w:rsidRPr="00DC2C65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 xml:space="preserve">accessions, with a goal of </w:t>
      </w:r>
      <w:r w:rsidR="00EC6B42">
        <w:rPr>
          <w:bCs/>
          <w:szCs w:val="24"/>
        </w:rPr>
        <w:t>7,611</w:t>
      </w:r>
      <w:r w:rsidR="002645F8" w:rsidRPr="00DC2C65">
        <w:rPr>
          <w:bCs/>
          <w:szCs w:val="24"/>
        </w:rPr>
        <w:t>; 10</w:t>
      </w:r>
      <w:r w:rsidR="00100240" w:rsidRPr="00DC2C65">
        <w:rPr>
          <w:bCs/>
          <w:szCs w:val="24"/>
        </w:rPr>
        <w:t>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5" w14:textId="42457EA3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– </w:t>
      </w:r>
      <w:r w:rsidR="00EC6B42">
        <w:rPr>
          <w:bCs/>
          <w:szCs w:val="24"/>
        </w:rPr>
        <w:t>6,044</w:t>
      </w:r>
      <w:r w:rsidR="0006622B" w:rsidRPr="00DC2C65">
        <w:rPr>
          <w:bCs/>
          <w:szCs w:val="24"/>
        </w:rPr>
        <w:t xml:space="preserve"> accessions, with a goal of</w:t>
      </w:r>
      <w:r w:rsidR="00D13805" w:rsidRPr="00DC2C65">
        <w:rPr>
          <w:bCs/>
          <w:szCs w:val="24"/>
        </w:rPr>
        <w:t xml:space="preserve"> </w:t>
      </w:r>
      <w:r w:rsidR="00EC6B42">
        <w:rPr>
          <w:bCs/>
          <w:szCs w:val="24"/>
        </w:rPr>
        <w:t>6,034</w:t>
      </w:r>
      <w:r w:rsidR="00100240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C419F1">
        <w:rPr>
          <w:bCs/>
          <w:szCs w:val="24"/>
        </w:rPr>
        <w:t>1</w:t>
      </w:r>
      <w:r w:rsidR="00022212">
        <w:rPr>
          <w:bCs/>
          <w:szCs w:val="24"/>
        </w:rPr>
        <w:t>00.</w:t>
      </w:r>
      <w:r w:rsidR="00EC6B42">
        <w:rPr>
          <w:bCs/>
          <w:szCs w:val="24"/>
        </w:rPr>
        <w:t>2</w:t>
      </w:r>
      <w:r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9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97" w14:textId="6EB6AC9E" w:rsidR="006A677C" w:rsidRPr="00DC2C65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–</w:t>
      </w:r>
      <w:r w:rsidR="00D13805" w:rsidRPr="00DC2C65">
        <w:rPr>
          <w:bCs/>
          <w:szCs w:val="24"/>
        </w:rPr>
        <w:t xml:space="preserve"> </w:t>
      </w:r>
      <w:r w:rsidR="00EC6B42">
        <w:rPr>
          <w:bCs/>
          <w:szCs w:val="24"/>
        </w:rPr>
        <w:t>6,425</w:t>
      </w:r>
      <w:r w:rsidR="001E6BD6" w:rsidRPr="00DC2C65">
        <w:rPr>
          <w:bCs/>
          <w:szCs w:val="24"/>
        </w:rPr>
        <w:t xml:space="preserve"> </w:t>
      </w:r>
      <w:r w:rsidR="00044B3C" w:rsidRPr="00DC2C65">
        <w:rPr>
          <w:bCs/>
          <w:szCs w:val="24"/>
        </w:rPr>
        <w:t>a</w:t>
      </w:r>
      <w:r w:rsidR="00701AB0" w:rsidRPr="00DC2C65">
        <w:rPr>
          <w:bCs/>
          <w:szCs w:val="24"/>
        </w:rPr>
        <w:t xml:space="preserve">ccessions, with a goal of </w:t>
      </w:r>
      <w:r w:rsidR="00EC6B42">
        <w:rPr>
          <w:bCs/>
          <w:szCs w:val="24"/>
        </w:rPr>
        <w:t>6,425</w:t>
      </w:r>
      <w:r w:rsidR="00D976AE" w:rsidRPr="00DC2C65">
        <w:rPr>
          <w:bCs/>
          <w:szCs w:val="24"/>
        </w:rPr>
        <w:t>;</w:t>
      </w:r>
      <w:r w:rsidR="00701AB0" w:rsidRPr="00DC2C65">
        <w:rPr>
          <w:bCs/>
          <w:szCs w:val="24"/>
        </w:rPr>
        <w:t xml:space="preserve"> </w:t>
      </w:r>
      <w:r w:rsidR="00717F96" w:rsidRPr="00DC2C65">
        <w:rPr>
          <w:bCs/>
          <w:szCs w:val="24"/>
        </w:rPr>
        <w:t>100</w:t>
      </w:r>
      <w:r w:rsidR="00315E05" w:rsidRPr="00DC2C65">
        <w:rPr>
          <w:bCs/>
          <w:szCs w:val="24"/>
        </w:rPr>
        <w:t>.</w:t>
      </w:r>
      <w:r w:rsidR="00C419F1">
        <w:rPr>
          <w:bCs/>
          <w:szCs w:val="24"/>
        </w:rPr>
        <w:t>0</w:t>
      </w:r>
      <w:r w:rsidR="001E6BD6" w:rsidRPr="00DC2C65">
        <w:rPr>
          <w:bCs/>
          <w:szCs w:val="24"/>
        </w:rPr>
        <w:t xml:space="preserve"> </w:t>
      </w:r>
      <w:r w:rsidR="00701AB0"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98" w14:textId="77777777" w:rsidR="00A333AC" w:rsidRPr="00DC2C65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9" w14:textId="2FC004C1" w:rsidR="002D774C" w:rsidRPr="009C1137" w:rsidRDefault="006A677C" w:rsidP="002D77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9C1137">
        <w:rPr>
          <w:b/>
          <w:bCs/>
        </w:rPr>
        <w:t>Retention</w:t>
      </w:r>
      <w:r w:rsidR="002966E9" w:rsidRPr="009C1137">
        <w:rPr>
          <w:b/>
          <w:bCs/>
        </w:rPr>
        <w:t>.</w:t>
      </w:r>
      <w:r w:rsidR="002966E9" w:rsidRPr="009C1137">
        <w:rPr>
          <w:bCs/>
        </w:rPr>
        <w:t xml:space="preserve">  </w:t>
      </w:r>
      <w:r w:rsidR="00C835FF" w:rsidRPr="009C1137">
        <w:rPr>
          <w:rFonts w:eastAsia="Calibri"/>
          <w:bCs/>
        </w:rPr>
        <w:t xml:space="preserve">The Army, Air Force, Navy, and Marine Corps </w:t>
      </w:r>
      <w:bookmarkStart w:id="0" w:name="OLE_LINK3"/>
      <w:bookmarkStart w:id="1" w:name="OLE_LINK4"/>
      <w:r w:rsidR="00C835FF" w:rsidRPr="009C1137">
        <w:rPr>
          <w:rFonts w:eastAsia="Calibri"/>
          <w:bCs/>
        </w:rPr>
        <w:t xml:space="preserve">exhibited strong retention numbers for the </w:t>
      </w:r>
      <w:r w:rsidR="009C1137" w:rsidRPr="009C1137">
        <w:rPr>
          <w:rFonts w:eastAsia="Calibri"/>
          <w:bCs/>
        </w:rPr>
        <w:t xml:space="preserve">3rd </w:t>
      </w:r>
      <w:r w:rsidR="00EE40D6" w:rsidRPr="009C1137">
        <w:rPr>
          <w:rFonts w:eastAsia="Calibri"/>
          <w:bCs/>
        </w:rPr>
        <w:t>mon</w:t>
      </w:r>
      <w:r w:rsidR="00267AB4" w:rsidRPr="009C1137">
        <w:rPr>
          <w:rFonts w:eastAsia="Calibri"/>
          <w:bCs/>
        </w:rPr>
        <w:t xml:space="preserve">th </w:t>
      </w:r>
      <w:r w:rsidR="00C835FF" w:rsidRPr="009C1137">
        <w:rPr>
          <w:rFonts w:eastAsia="Calibri"/>
          <w:bCs/>
        </w:rPr>
        <w:t>of FY 201</w:t>
      </w:r>
      <w:bookmarkEnd w:id="0"/>
      <w:bookmarkEnd w:id="1"/>
      <w:r w:rsidR="00B46FF9" w:rsidRPr="009C1137">
        <w:rPr>
          <w:rFonts w:eastAsia="Calibri"/>
          <w:bCs/>
        </w:rPr>
        <w:t>6</w:t>
      </w:r>
      <w:r w:rsidR="00C835FF" w:rsidRPr="009C1137">
        <w:rPr>
          <w:rFonts w:eastAsia="Calibri"/>
          <w:bCs/>
        </w:rPr>
        <w:t xml:space="preserve">.    </w:t>
      </w:r>
    </w:p>
    <w:p w14:paraId="4E605C9A" w14:textId="77777777" w:rsidR="00EC5FC4" w:rsidRDefault="00EC5FC4" w:rsidP="00EC5FC4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46EB39EF" w:rsidR="00CA30FA" w:rsidRPr="00DC2C65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DC2C65">
        <w:rPr>
          <w:b/>
          <w:bCs/>
          <w:szCs w:val="24"/>
        </w:rPr>
        <w:t xml:space="preserve">Recruiting.  </w:t>
      </w:r>
      <w:r w:rsidR="004D24D9" w:rsidRPr="004D24D9">
        <w:rPr>
          <w:bCs/>
          <w:szCs w:val="24"/>
        </w:rPr>
        <w:t xml:space="preserve">Five of the six Reserve Components met or exceeded its FYTD accession goals through </w:t>
      </w:r>
      <w:r w:rsidR="00473007">
        <w:rPr>
          <w:bCs/>
          <w:szCs w:val="24"/>
        </w:rPr>
        <w:t>Dec</w:t>
      </w:r>
      <w:r w:rsidR="00BC61AC">
        <w:rPr>
          <w:bCs/>
          <w:szCs w:val="24"/>
        </w:rPr>
        <w:t xml:space="preserve">ember </w:t>
      </w:r>
      <w:r w:rsidR="004D24D9" w:rsidRPr="004D24D9">
        <w:rPr>
          <w:bCs/>
          <w:szCs w:val="24"/>
        </w:rPr>
        <w:t>2015</w:t>
      </w:r>
      <w:r w:rsidR="004D24D9">
        <w:rPr>
          <w:bCs/>
          <w:szCs w:val="24"/>
        </w:rPr>
        <w:t xml:space="preserve">.  </w:t>
      </w:r>
      <w:r w:rsidR="00476575" w:rsidRPr="00DC2C65">
        <w:rPr>
          <w:bCs/>
          <w:szCs w:val="24"/>
        </w:rPr>
        <w:t xml:space="preserve">The Army National </w:t>
      </w:r>
      <w:r w:rsidR="00491AAE" w:rsidRPr="00DC2C65">
        <w:rPr>
          <w:bCs/>
          <w:szCs w:val="24"/>
        </w:rPr>
        <w:t>Guard</w:t>
      </w:r>
      <w:r w:rsidR="00476575" w:rsidRPr="00DC2C65">
        <w:rPr>
          <w:bCs/>
          <w:szCs w:val="24"/>
        </w:rPr>
        <w:t xml:space="preserve"> </w:t>
      </w:r>
      <w:r w:rsidR="00214300" w:rsidRPr="00DC2C65">
        <w:rPr>
          <w:bCs/>
          <w:szCs w:val="24"/>
        </w:rPr>
        <w:t xml:space="preserve">missed </w:t>
      </w:r>
      <w:r w:rsidR="00A90867" w:rsidRPr="00DC2C65">
        <w:rPr>
          <w:bCs/>
          <w:szCs w:val="24"/>
        </w:rPr>
        <w:t>by</w:t>
      </w:r>
      <w:r w:rsidR="00EE40D6">
        <w:rPr>
          <w:bCs/>
          <w:szCs w:val="24"/>
        </w:rPr>
        <w:t xml:space="preserve"> </w:t>
      </w:r>
      <w:r w:rsidR="00473007">
        <w:rPr>
          <w:bCs/>
          <w:szCs w:val="24"/>
        </w:rPr>
        <w:t>2,526</w:t>
      </w:r>
      <w:r w:rsidRPr="00DC2C65">
        <w:rPr>
          <w:bCs/>
          <w:szCs w:val="24"/>
        </w:rPr>
        <w:t>.</w:t>
      </w:r>
      <w:r w:rsidR="00476575" w:rsidRPr="00DC2C65">
        <w:rPr>
          <w:bCs/>
          <w:szCs w:val="24"/>
        </w:rPr>
        <w:t xml:space="preserve">  </w:t>
      </w:r>
      <w:r w:rsidR="00B77E62" w:rsidRPr="00DC2C65">
        <w:rPr>
          <w:bCs/>
          <w:szCs w:val="24"/>
        </w:rPr>
        <w:t>All s</w:t>
      </w:r>
      <w:r w:rsidR="009B53A4" w:rsidRPr="00DC2C65">
        <w:rPr>
          <w:bCs/>
          <w:szCs w:val="24"/>
        </w:rPr>
        <w:t xml:space="preserve">ix </w:t>
      </w:r>
      <w:r w:rsidR="006906DA" w:rsidRPr="00DC2C65">
        <w:rPr>
          <w:bCs/>
          <w:szCs w:val="24"/>
        </w:rPr>
        <w:t xml:space="preserve">of the </w:t>
      </w:r>
      <w:r w:rsidR="009B53A4" w:rsidRPr="00DC2C65">
        <w:rPr>
          <w:bCs/>
          <w:szCs w:val="24"/>
        </w:rPr>
        <w:t>Reser</w:t>
      </w:r>
      <w:r w:rsidRPr="00DC2C65">
        <w:rPr>
          <w:bCs/>
          <w:szCs w:val="24"/>
        </w:rPr>
        <w:t xml:space="preserve">ve Components </w:t>
      </w:r>
      <w:r w:rsidR="007D3C36" w:rsidRPr="00DC2C65">
        <w:rPr>
          <w:bCs/>
          <w:szCs w:val="24"/>
        </w:rPr>
        <w:t xml:space="preserve">met or </w:t>
      </w:r>
      <w:r w:rsidRPr="00DC2C65">
        <w:rPr>
          <w:bCs/>
          <w:szCs w:val="24"/>
        </w:rPr>
        <w:t xml:space="preserve">exceeded the </w:t>
      </w:r>
      <w:proofErr w:type="gramStart"/>
      <w:r w:rsidR="00A90867" w:rsidRPr="00DC2C65">
        <w:rPr>
          <w:bCs/>
          <w:szCs w:val="24"/>
        </w:rPr>
        <w:t>D</w:t>
      </w:r>
      <w:r w:rsidR="005F339B" w:rsidRPr="00DC2C65">
        <w:rPr>
          <w:bCs/>
          <w:szCs w:val="24"/>
        </w:rPr>
        <w:t>oD</w:t>
      </w:r>
      <w:proofErr w:type="gramEnd"/>
      <w:r w:rsidR="00A90867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quality benchmarks. </w:t>
      </w:r>
      <w:r w:rsidR="00F55BA1" w:rsidRPr="00DC2C65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9F" w14:textId="127E3866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Cs/>
          <w:szCs w:val="24"/>
        </w:rPr>
        <w:t xml:space="preserve">Army </w:t>
      </w:r>
      <w:r w:rsidRPr="00DC2C65">
        <w:rPr>
          <w:szCs w:val="24"/>
        </w:rPr>
        <w:t xml:space="preserve">National Guard </w:t>
      </w:r>
      <w:r w:rsidR="00166978" w:rsidRPr="00DC2C65">
        <w:rPr>
          <w:szCs w:val="24"/>
        </w:rPr>
        <w:t xml:space="preserve">– </w:t>
      </w:r>
      <w:r w:rsidR="00473007">
        <w:rPr>
          <w:szCs w:val="24"/>
        </w:rPr>
        <w:t>11,356</w:t>
      </w:r>
      <w:r w:rsidR="00166978">
        <w:rPr>
          <w:szCs w:val="24"/>
        </w:rPr>
        <w:t xml:space="preserve"> </w:t>
      </w:r>
      <w:r w:rsidR="007B3936">
        <w:rPr>
          <w:szCs w:val="24"/>
        </w:rPr>
        <w:t xml:space="preserve">accessions, </w:t>
      </w:r>
      <w:r w:rsidR="0006622B" w:rsidRPr="00DC2C65">
        <w:rPr>
          <w:szCs w:val="24"/>
        </w:rPr>
        <w:t xml:space="preserve">with a goal of </w:t>
      </w:r>
      <w:r w:rsidR="00473007">
        <w:rPr>
          <w:szCs w:val="24"/>
        </w:rPr>
        <w:t>13,882</w:t>
      </w:r>
      <w:r w:rsidR="00D72EC9">
        <w:rPr>
          <w:szCs w:val="24"/>
        </w:rPr>
        <w:t>;</w:t>
      </w:r>
      <w:r w:rsidRPr="00DC2C65">
        <w:rPr>
          <w:szCs w:val="24"/>
        </w:rPr>
        <w:t xml:space="preserve"> </w:t>
      </w:r>
      <w:r w:rsidR="003F4E2C">
        <w:rPr>
          <w:szCs w:val="24"/>
        </w:rPr>
        <w:t>8</w:t>
      </w:r>
      <w:r w:rsidR="00473007">
        <w:rPr>
          <w:szCs w:val="24"/>
        </w:rPr>
        <w:t>1.8</w:t>
      </w:r>
      <w:r w:rsidR="001E41B6" w:rsidRPr="00DC2C65">
        <w:rPr>
          <w:szCs w:val="24"/>
        </w:rPr>
        <w:t xml:space="preserve"> </w:t>
      </w:r>
      <w:r w:rsidRPr="00DC2C65">
        <w:rPr>
          <w:szCs w:val="24"/>
        </w:rPr>
        <w:t>percent</w:t>
      </w:r>
      <w:r w:rsidR="001011BE" w:rsidRPr="00DC2C65">
        <w:rPr>
          <w:szCs w:val="24"/>
        </w:rPr>
        <w:t>.</w:t>
      </w:r>
    </w:p>
    <w:p w14:paraId="4E605CA0" w14:textId="77777777" w:rsidR="001011BE" w:rsidRPr="00DC2C65" w:rsidRDefault="001011BE" w:rsidP="001011BE">
      <w:pPr>
        <w:autoSpaceDE w:val="0"/>
        <w:autoSpaceDN w:val="0"/>
        <w:adjustRightInd w:val="0"/>
        <w:spacing w:line="240" w:lineRule="exact"/>
        <w:ind w:left="1080"/>
        <w:rPr>
          <w:szCs w:val="24"/>
        </w:rPr>
      </w:pPr>
    </w:p>
    <w:p w14:paraId="4E605CA1" w14:textId="720738E4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 xml:space="preserve">– </w:t>
      </w:r>
      <w:r w:rsidR="00B32B96">
        <w:rPr>
          <w:bCs/>
          <w:szCs w:val="24"/>
        </w:rPr>
        <w:t>6</w:t>
      </w:r>
      <w:r w:rsidR="00473007">
        <w:rPr>
          <w:bCs/>
          <w:szCs w:val="24"/>
        </w:rPr>
        <w:t>,834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B32B96">
        <w:rPr>
          <w:bCs/>
          <w:szCs w:val="24"/>
        </w:rPr>
        <w:t>5</w:t>
      </w:r>
      <w:r w:rsidR="00473007">
        <w:rPr>
          <w:bCs/>
          <w:szCs w:val="24"/>
        </w:rPr>
        <w:t>,961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B32B96">
        <w:rPr>
          <w:bCs/>
          <w:szCs w:val="24"/>
        </w:rPr>
        <w:t>1</w:t>
      </w:r>
      <w:r w:rsidR="00473007">
        <w:rPr>
          <w:bCs/>
          <w:szCs w:val="24"/>
        </w:rPr>
        <w:t>4.6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2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3" w14:textId="1A157E0E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B32B96">
        <w:rPr>
          <w:bCs/>
          <w:szCs w:val="24"/>
        </w:rPr>
        <w:t>1,</w:t>
      </w:r>
      <w:r w:rsidR="00473007">
        <w:rPr>
          <w:bCs/>
          <w:szCs w:val="24"/>
        </w:rPr>
        <w:t>583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B32B96">
        <w:rPr>
          <w:bCs/>
          <w:szCs w:val="24"/>
        </w:rPr>
        <w:t>1,</w:t>
      </w:r>
      <w:r w:rsidR="00473007">
        <w:rPr>
          <w:bCs/>
          <w:szCs w:val="24"/>
        </w:rPr>
        <w:t>583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.0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4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5" w14:textId="6D4E8EC6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Marine Corps Reserve – </w:t>
      </w:r>
      <w:r w:rsidR="00DA386A">
        <w:rPr>
          <w:bCs/>
          <w:szCs w:val="24"/>
        </w:rPr>
        <w:t>1,</w:t>
      </w:r>
      <w:r w:rsidR="00473007">
        <w:rPr>
          <w:bCs/>
          <w:szCs w:val="24"/>
        </w:rPr>
        <w:t>932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ED541B">
        <w:rPr>
          <w:bCs/>
          <w:szCs w:val="24"/>
        </w:rPr>
        <w:t>1,</w:t>
      </w:r>
      <w:r w:rsidR="00473007">
        <w:rPr>
          <w:bCs/>
          <w:szCs w:val="24"/>
        </w:rPr>
        <w:t>861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473007">
        <w:rPr>
          <w:bCs/>
          <w:szCs w:val="24"/>
        </w:rPr>
        <w:t>3</w:t>
      </w:r>
      <w:r w:rsidR="003F4E2C">
        <w:rPr>
          <w:bCs/>
          <w:szCs w:val="24"/>
        </w:rPr>
        <w:t>.8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6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7" w14:textId="2E7E12AA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166978" w:rsidRPr="00D379E7">
        <w:rPr>
          <w:bCs/>
          <w:szCs w:val="24"/>
        </w:rPr>
        <w:t xml:space="preserve"> </w:t>
      </w:r>
      <w:r w:rsidR="00473007">
        <w:rPr>
          <w:bCs/>
          <w:szCs w:val="24"/>
        </w:rPr>
        <w:t>2,080</w:t>
      </w:r>
      <w:r w:rsidR="006906DA" w:rsidRPr="00DC2C65">
        <w:rPr>
          <w:bCs/>
          <w:szCs w:val="24"/>
        </w:rPr>
        <w:t xml:space="preserve"> accessions, with a goal of </w:t>
      </w:r>
      <w:r w:rsidR="00473007">
        <w:rPr>
          <w:bCs/>
          <w:szCs w:val="24"/>
        </w:rPr>
        <w:t>2,0</w:t>
      </w:r>
      <w:r w:rsidR="003F4E2C">
        <w:rPr>
          <w:bCs/>
          <w:szCs w:val="24"/>
        </w:rPr>
        <w:t>8</w:t>
      </w:r>
      <w:r w:rsidR="00473007">
        <w:rPr>
          <w:bCs/>
          <w:szCs w:val="24"/>
        </w:rPr>
        <w:t>0</w:t>
      </w:r>
      <w:r w:rsidR="006906DA" w:rsidRPr="00DC2C65">
        <w:rPr>
          <w:bCs/>
          <w:szCs w:val="24"/>
        </w:rPr>
        <w:t xml:space="preserve">; </w:t>
      </w:r>
      <w:r w:rsidR="006906DA">
        <w:rPr>
          <w:bCs/>
          <w:szCs w:val="24"/>
        </w:rPr>
        <w:t>10</w:t>
      </w:r>
      <w:r w:rsidR="003F4E2C">
        <w:rPr>
          <w:bCs/>
          <w:szCs w:val="24"/>
        </w:rPr>
        <w:t>0.0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8" w14:textId="77777777" w:rsidR="001011BE" w:rsidRPr="00DC2C65" w:rsidRDefault="001011BE" w:rsidP="001011BE">
      <w:pPr>
        <w:pStyle w:val="ListParagraph"/>
        <w:spacing w:line="240" w:lineRule="exact"/>
        <w:rPr>
          <w:bCs/>
        </w:rPr>
      </w:pPr>
    </w:p>
    <w:p w14:paraId="4E605CA9" w14:textId="1BB34EF2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Air Force Reserve – </w:t>
      </w:r>
      <w:r w:rsidR="00DA386A">
        <w:rPr>
          <w:bCs/>
          <w:szCs w:val="24"/>
        </w:rPr>
        <w:t>1,</w:t>
      </w:r>
      <w:r w:rsidR="003B387C">
        <w:rPr>
          <w:bCs/>
          <w:szCs w:val="24"/>
        </w:rPr>
        <w:t>817</w:t>
      </w:r>
      <w:r w:rsidR="00EE40D6" w:rsidRPr="00DC2C65">
        <w:rPr>
          <w:bCs/>
          <w:szCs w:val="24"/>
        </w:rPr>
        <w:t xml:space="preserve"> accessions, with a goal of </w:t>
      </w:r>
      <w:r w:rsidR="00DA386A">
        <w:rPr>
          <w:bCs/>
          <w:szCs w:val="24"/>
        </w:rPr>
        <w:t>1,</w:t>
      </w:r>
      <w:r w:rsidR="003B387C">
        <w:rPr>
          <w:bCs/>
          <w:szCs w:val="24"/>
        </w:rPr>
        <w:t>817</w:t>
      </w:r>
      <w:bookmarkStart w:id="2" w:name="_GoBack"/>
      <w:bookmarkEnd w:id="2"/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3F4E2C">
        <w:rPr>
          <w:bCs/>
          <w:szCs w:val="24"/>
        </w:rPr>
        <w:t>00.0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2D93E58D" w:rsidR="00EA458E" w:rsidRPr="001212D7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1212D7">
        <w:rPr>
          <w:b/>
          <w:bCs/>
          <w:szCs w:val="24"/>
        </w:rPr>
        <w:t xml:space="preserve">Attrition – </w:t>
      </w:r>
      <w:r w:rsidR="00DA386A">
        <w:rPr>
          <w:bCs/>
          <w:szCs w:val="24"/>
        </w:rPr>
        <w:t xml:space="preserve">Six of the </w:t>
      </w:r>
      <w:r w:rsidR="001212D7">
        <w:rPr>
          <w:bCs/>
        </w:rPr>
        <w:t xml:space="preserve">six </w:t>
      </w:r>
      <w:r w:rsidR="001212D7" w:rsidRPr="00A11BF8">
        <w:t xml:space="preserve">Reserve Components met their </w:t>
      </w:r>
      <w:r w:rsidR="001212D7">
        <w:t>FYTD</w:t>
      </w:r>
      <w:r w:rsidR="001212D7" w:rsidRPr="00A11BF8">
        <w:t xml:space="preserve"> attrition goals.  </w:t>
      </w:r>
      <w:r w:rsidR="001212D7">
        <w:t xml:space="preserve">Currently, </w:t>
      </w:r>
      <w:proofErr w:type="gramStart"/>
      <w:r w:rsidR="001212D7">
        <w:t>DoD</w:t>
      </w:r>
      <w:proofErr w:type="gramEnd"/>
      <w:r w:rsidR="001212D7">
        <w:t xml:space="preserve"> allows for a 2% increase from the component established ceiling to be considered acceptable.</w:t>
      </w:r>
      <w:r w:rsidR="001212D7" w:rsidRPr="00A11BF8">
        <w:t xml:space="preserve">  (Note:  This indicator lags by </w:t>
      </w:r>
      <w:r w:rsidR="001212D7">
        <w:t>1</w:t>
      </w:r>
      <w:r w:rsidR="001212D7" w:rsidRPr="00A11BF8">
        <w:t xml:space="preserve">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2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57B81" w14:textId="77777777" w:rsidR="00A006AD" w:rsidRDefault="00A006AD" w:rsidP="00C95871">
      <w:r>
        <w:separator/>
      </w:r>
    </w:p>
  </w:endnote>
  <w:endnote w:type="continuationSeparator" w:id="0">
    <w:p w14:paraId="597D4E1D" w14:textId="77777777" w:rsidR="00A006AD" w:rsidRDefault="00A006AD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5C08F" w14:textId="77777777" w:rsidR="00A006AD" w:rsidRDefault="00A006AD" w:rsidP="00C95871">
      <w:r>
        <w:separator/>
      </w:r>
    </w:p>
  </w:footnote>
  <w:footnote w:type="continuationSeparator" w:id="0">
    <w:p w14:paraId="66D147EE" w14:textId="77777777" w:rsidR="00A006AD" w:rsidRDefault="00A006AD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</w:num>
  <w:num w:numId="19">
    <w:abstractNumId w:val="4"/>
  </w:num>
  <w:num w:numId="20">
    <w:abstractNumId w:val="5"/>
  </w:num>
  <w:num w:numId="21">
    <w:abstractNumId w:val="10"/>
  </w:num>
  <w:num w:numId="22">
    <w:abstractNumId w:val="8"/>
  </w:num>
  <w:num w:numId="23">
    <w:abstractNumId w:val="6"/>
  </w:num>
  <w:num w:numId="24">
    <w:abstractNumId w:val="2"/>
  </w:num>
  <w:num w:numId="25">
    <w:abstractNumId w:val="1"/>
  </w:num>
  <w:num w:numId="26">
    <w:abstractNumId w:val="4"/>
  </w:num>
  <w:num w:numId="2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UGHAN, DANIEL L Maj USAF AETC AFRS/RSOA">
    <w15:presenceInfo w15:providerId="None" w15:userId="VAUGHAN, DANIEL L Maj USAF AETC AFRS/RSO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3118A"/>
    <w:rsid w:val="00042333"/>
    <w:rsid w:val="00044B3C"/>
    <w:rsid w:val="0006622B"/>
    <w:rsid w:val="00067B94"/>
    <w:rsid w:val="00071237"/>
    <w:rsid w:val="000753A8"/>
    <w:rsid w:val="00082268"/>
    <w:rsid w:val="0008404F"/>
    <w:rsid w:val="000A21E0"/>
    <w:rsid w:val="000A6538"/>
    <w:rsid w:val="000B34B6"/>
    <w:rsid w:val="000D3E43"/>
    <w:rsid w:val="000E0BCA"/>
    <w:rsid w:val="000E1997"/>
    <w:rsid w:val="00100240"/>
    <w:rsid w:val="001011BE"/>
    <w:rsid w:val="00102F45"/>
    <w:rsid w:val="001103BB"/>
    <w:rsid w:val="00114B1F"/>
    <w:rsid w:val="00115A7F"/>
    <w:rsid w:val="001160E7"/>
    <w:rsid w:val="001212D7"/>
    <w:rsid w:val="00123985"/>
    <w:rsid w:val="0012513E"/>
    <w:rsid w:val="00137ED9"/>
    <w:rsid w:val="00156CDD"/>
    <w:rsid w:val="00162483"/>
    <w:rsid w:val="00166978"/>
    <w:rsid w:val="00170BA8"/>
    <w:rsid w:val="00173EE1"/>
    <w:rsid w:val="00190991"/>
    <w:rsid w:val="001A762E"/>
    <w:rsid w:val="001B0EB7"/>
    <w:rsid w:val="001B7E6B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7E51"/>
    <w:rsid w:val="00296608"/>
    <w:rsid w:val="002966E9"/>
    <w:rsid w:val="00296E07"/>
    <w:rsid w:val="002C6ECF"/>
    <w:rsid w:val="002C72B2"/>
    <w:rsid w:val="002D3A54"/>
    <w:rsid w:val="002D774C"/>
    <w:rsid w:val="002F0AE7"/>
    <w:rsid w:val="0031418A"/>
    <w:rsid w:val="00315E05"/>
    <w:rsid w:val="003232D2"/>
    <w:rsid w:val="00324051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B70"/>
    <w:rsid w:val="003F4D20"/>
    <w:rsid w:val="003F4E2C"/>
    <w:rsid w:val="00426B7C"/>
    <w:rsid w:val="00432861"/>
    <w:rsid w:val="00443BA7"/>
    <w:rsid w:val="00445D9F"/>
    <w:rsid w:val="00452390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8CB"/>
    <w:rsid w:val="004C25C6"/>
    <w:rsid w:val="004D01D3"/>
    <w:rsid w:val="004D24D9"/>
    <w:rsid w:val="004E5FA9"/>
    <w:rsid w:val="004E6136"/>
    <w:rsid w:val="00542461"/>
    <w:rsid w:val="005538FC"/>
    <w:rsid w:val="00573074"/>
    <w:rsid w:val="00575401"/>
    <w:rsid w:val="00575DE0"/>
    <w:rsid w:val="0057791F"/>
    <w:rsid w:val="00584C39"/>
    <w:rsid w:val="00585216"/>
    <w:rsid w:val="00596863"/>
    <w:rsid w:val="005A71FA"/>
    <w:rsid w:val="005C28D2"/>
    <w:rsid w:val="005E480D"/>
    <w:rsid w:val="005F11FF"/>
    <w:rsid w:val="005F12DC"/>
    <w:rsid w:val="005F339B"/>
    <w:rsid w:val="00604B1E"/>
    <w:rsid w:val="00607DFF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C38B3"/>
    <w:rsid w:val="006D1E63"/>
    <w:rsid w:val="006F566C"/>
    <w:rsid w:val="00701AB0"/>
    <w:rsid w:val="00702A4E"/>
    <w:rsid w:val="00704E7F"/>
    <w:rsid w:val="00717F96"/>
    <w:rsid w:val="007202BA"/>
    <w:rsid w:val="007214F7"/>
    <w:rsid w:val="007219A7"/>
    <w:rsid w:val="007368B6"/>
    <w:rsid w:val="00744AB3"/>
    <w:rsid w:val="00754E11"/>
    <w:rsid w:val="007702FD"/>
    <w:rsid w:val="007930A3"/>
    <w:rsid w:val="007A7979"/>
    <w:rsid w:val="007B126F"/>
    <w:rsid w:val="007B3936"/>
    <w:rsid w:val="007D3C36"/>
    <w:rsid w:val="007E16ED"/>
    <w:rsid w:val="007F6FC1"/>
    <w:rsid w:val="00806925"/>
    <w:rsid w:val="00814110"/>
    <w:rsid w:val="00817503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A9B"/>
    <w:rsid w:val="00957B8A"/>
    <w:rsid w:val="00970163"/>
    <w:rsid w:val="009735D2"/>
    <w:rsid w:val="0097614C"/>
    <w:rsid w:val="009944BD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A006AD"/>
    <w:rsid w:val="00A01404"/>
    <w:rsid w:val="00A125C2"/>
    <w:rsid w:val="00A14828"/>
    <w:rsid w:val="00A333AC"/>
    <w:rsid w:val="00A339AF"/>
    <w:rsid w:val="00A549FB"/>
    <w:rsid w:val="00A75B12"/>
    <w:rsid w:val="00A804E4"/>
    <w:rsid w:val="00A852CE"/>
    <w:rsid w:val="00A8553C"/>
    <w:rsid w:val="00A8574D"/>
    <w:rsid w:val="00A90867"/>
    <w:rsid w:val="00A962A9"/>
    <w:rsid w:val="00AB2FBA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3C0B"/>
    <w:rsid w:val="00B46FF9"/>
    <w:rsid w:val="00B55127"/>
    <w:rsid w:val="00B64843"/>
    <w:rsid w:val="00B74CC9"/>
    <w:rsid w:val="00B75CE3"/>
    <w:rsid w:val="00B76083"/>
    <w:rsid w:val="00B7723D"/>
    <w:rsid w:val="00B77E62"/>
    <w:rsid w:val="00B912C4"/>
    <w:rsid w:val="00B91462"/>
    <w:rsid w:val="00B91804"/>
    <w:rsid w:val="00BB11B7"/>
    <w:rsid w:val="00BB3F96"/>
    <w:rsid w:val="00BC61AC"/>
    <w:rsid w:val="00BD4CB4"/>
    <w:rsid w:val="00BD5726"/>
    <w:rsid w:val="00BD7C5D"/>
    <w:rsid w:val="00BF2A03"/>
    <w:rsid w:val="00BF3FC1"/>
    <w:rsid w:val="00C00B85"/>
    <w:rsid w:val="00C026D0"/>
    <w:rsid w:val="00C02BA3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F38"/>
    <w:rsid w:val="00CD1F0F"/>
    <w:rsid w:val="00CD2577"/>
    <w:rsid w:val="00CF423E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DE9"/>
    <w:rsid w:val="00E81511"/>
    <w:rsid w:val="00E903A9"/>
    <w:rsid w:val="00E96FCE"/>
    <w:rsid w:val="00EA0685"/>
    <w:rsid w:val="00EA458E"/>
    <w:rsid w:val="00EA63D4"/>
    <w:rsid w:val="00EB3599"/>
    <w:rsid w:val="00EB3624"/>
    <w:rsid w:val="00EB3878"/>
    <w:rsid w:val="00EC26CA"/>
    <w:rsid w:val="00EC5352"/>
    <w:rsid w:val="00EC5FC4"/>
    <w:rsid w:val="00EC6B42"/>
    <w:rsid w:val="00ED541B"/>
    <w:rsid w:val="00EE1748"/>
    <w:rsid w:val="00EE40D6"/>
    <w:rsid w:val="00EE561C"/>
    <w:rsid w:val="00EF67F2"/>
    <w:rsid w:val="00F005B5"/>
    <w:rsid w:val="00F32CC5"/>
    <w:rsid w:val="00F358E2"/>
    <w:rsid w:val="00F3726B"/>
    <w:rsid w:val="00F41877"/>
    <w:rsid w:val="00F521AB"/>
    <w:rsid w:val="00F55BA1"/>
    <w:rsid w:val="00F57468"/>
    <w:rsid w:val="00F60350"/>
    <w:rsid w:val="00F64383"/>
    <w:rsid w:val="00F66FF5"/>
    <w:rsid w:val="00F7014C"/>
    <w:rsid w:val="00F77BF6"/>
    <w:rsid w:val="00F82874"/>
    <w:rsid w:val="00F841E1"/>
    <w:rsid w:val="00F97174"/>
    <w:rsid w:val="00FB196E"/>
    <w:rsid w:val="00FB2B9B"/>
    <w:rsid w:val="00FC1CB9"/>
    <w:rsid w:val="00FD1430"/>
    <w:rsid w:val="00FD4BA9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2EE23-5EEB-45C1-9E5A-CE9DE8C5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J Wright</cp:lastModifiedBy>
  <cp:revision>12</cp:revision>
  <cp:lastPrinted>2015-10-22T18:01:00Z</cp:lastPrinted>
  <dcterms:created xsi:type="dcterms:W3CDTF">2015-11-16T14:51:00Z</dcterms:created>
  <dcterms:modified xsi:type="dcterms:W3CDTF">2016-01-25T01:38:00Z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